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>Приложение 2</w:t>
        <w:br/>
        <w:t>к государственной программе</w:t>
        <w:br/>
        <w:t>"Развитие топливно-энергетического</w:t>
        <w:br/>
        <w:t>комплекса и жилищно-коммунального</w:t>
        <w:br/>
        <w:t>хозяйства Брянской области"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rFonts w:ascii="Times New Roman" w:hAnsi="Times New Roman" w:eastAsia="" w:cs="Times New Roman" w:eastAsiaTheme="minorEastAsia"/>
          <w:bCs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>Порядок</w:t>
        <w:br/>
        <w:t>предоставления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0" w:name="sub_1111"/>
      <w:bookmarkEnd w:id="0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1. Настоящий Порядок разработан в соответствии с постановлениями Правительства Брянской области </w:t>
      </w:r>
      <w:hyperlink r:id="rId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от 23 июля 2018 года № 362-п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hyperlink r:id="rId3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от 12 ноября 2018 года № 578-п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"Об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годов" и устанавливает цели и условия предоставления субсидий бюджетам муниципальных образований Брянской области (далее - субсидии) на софинансирование объектов капитальных вложений муниципальной собственности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критерии отбора муниципальных образований для предоставления субсидий и формы отчета об их использовании.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" w:name="sub_1111"/>
      <w:bookmarkStart w:id="2" w:name="sub_1112"/>
      <w:bookmarkEnd w:id="1"/>
      <w:bookmarkEnd w:id="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2. Субсидии предоставляются бюджетам муниципальных образований Брянской области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 на софинансирование расходных обязательств муниципальных образований на строительство и реконструкцию систем водоснабжения для населенных пунктов Брянской области в целях обеспечения населения Брянской области чистой питьевой водой.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" w:name="sub_1112"/>
      <w:bookmarkStart w:id="4" w:name="sub_1113"/>
      <w:bookmarkEnd w:id="3"/>
      <w:bookmarkEnd w:id="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111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пунктом 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являются: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" w:name="sub_1113"/>
      <w:bookmarkStart w:id="6" w:name="sub_1131"/>
      <w:bookmarkEnd w:id="5"/>
      <w:bookmarkEnd w:id="6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а) </w:t>
      </w:r>
      <w:r>
        <w:rPr>
          <w:rFonts w:cs="Times New Roman" w:ascii="Times New Roman" w:hAnsi="Times New Roman"/>
          <w:bCs/>
          <w:sz w:val="28"/>
          <w:szCs w:val="28"/>
        </w:rPr>
        <w:t>наличие нормативно-правового акта об осуществлении капитальных вложений в объекты муниципальной собственности</w:t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" w:name="sub_1131"/>
      <w:bookmarkStart w:id="8" w:name="sub_1132"/>
      <w:bookmarkEnd w:id="7"/>
      <w:bookmarkEnd w:id="8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б) наличие ассигнований в бюджетах муниципальных образований в объеме не менее 5 процентов объема расходного обязательства муниципального образования;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9" w:name="sub_1132"/>
      <w:bookmarkStart w:id="10" w:name="sub_1133"/>
      <w:bookmarkEnd w:id="9"/>
      <w:bookmarkEnd w:id="10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в)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4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пунктом 9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Правил.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1" w:name="sub_1133"/>
      <w:bookmarkStart w:id="12" w:name="sub_1114"/>
      <w:bookmarkEnd w:id="11"/>
      <w:bookmarkEnd w:id="1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4. Предельный уровень софинансирования расходных обязательств муниципальных образований, указанных в </w:t>
      </w:r>
      <w:hyperlink w:anchor="sub_111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пункте 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3" w:name="sub_1114"/>
      <w:bookmarkStart w:id="14" w:name="sub_1115"/>
      <w:bookmarkEnd w:id="13"/>
      <w:bookmarkEnd w:id="1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5" w:name="sub_1115"/>
      <w:bookmarkStart w:id="16" w:name="sub_1116"/>
      <w:bookmarkEnd w:id="15"/>
      <w:bookmarkEnd w:id="16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7" w:name="sub_1116"/>
      <w:bookmarkEnd w:id="1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7. Критериями отбора муниципальных образований для предоставления субсидий являются:</w:t>
      </w:r>
      <w:bookmarkStart w:id="18" w:name="sub_1117"/>
      <w:bookmarkEnd w:id="18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реализация мероприятий в населенных пунктах, не имеющих водоснабжения, или имеющих дефицит питьевой воды;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отсутствие мероприятий, финансируемых в рамках других подпрограмм;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включительно после утверждения региональной адресной инвестиционной программы на соответствующий финансовый год;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наличие кредиторской задолженности муниципального образования, возникшей по обязательствам областного бюджета в предшествующем году.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19" w:name="sub_1118"/>
      <w:bookmarkEnd w:id="1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8. Главный распорядитель бюджетных средств с учетом критериев, перечисленных в </w:t>
      </w:r>
      <w:hyperlink w:anchor="sub_1117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пункте 7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111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пункте 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20" w:name="sub_1118"/>
      <w:bookmarkEnd w:id="20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9. Распределение субсидий утверждается Законом Брянской области об областном бюджете на очередной финансовый год и плановый период.</w:t>
      </w:r>
      <w:bookmarkStart w:id="21" w:name="sub_1119"/>
      <w:bookmarkEnd w:id="21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10.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  <w:bookmarkStart w:id="22" w:name="sub_11110"/>
      <w:bookmarkEnd w:id="22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Соглашение должно содержать условия, соответствующие </w:t>
      </w:r>
      <w:hyperlink r:id="rId5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пункту 10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Правил.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23" w:name="sub_11111"/>
      <w:bookmarkEnd w:id="23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11. 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софинансирование из местных бюджетов в объеме, установленном </w:t>
      </w:r>
      <w:hyperlink w:anchor="sub_113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подпунктом "б" пункта 3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документов, перечисленных в </w:t>
      </w:r>
      <w:hyperlink w:anchor="sub_11117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пункте 17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перечисляет субсидии бюджетам муниципальных образований.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24" w:name="sub_11111"/>
      <w:bookmarkStart w:id="25" w:name="sub_11112"/>
      <w:bookmarkEnd w:id="24"/>
      <w:bookmarkEnd w:id="25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26" w:name="sub_11112"/>
      <w:bookmarkStart w:id="27" w:name="sub_11113"/>
      <w:bookmarkEnd w:id="26"/>
      <w:bookmarkEnd w:id="2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13.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28" w:name="sub_11113"/>
      <w:bookmarkStart w:id="29" w:name="sub_11114"/>
      <w:bookmarkEnd w:id="28"/>
      <w:bookmarkEnd w:id="2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софинансирования из местных бюджетов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0" w:name="sub_11114"/>
      <w:bookmarkEnd w:id="30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14.1. Показателями результативности использования субсидии являются: доля населения, имеющего доступ к централизованным сетям водоснабжения и доля уличной водопроводной сети, нуждающейся в замене.</w:t>
      </w:r>
      <w:bookmarkStart w:id="31" w:name="sub_111141"/>
      <w:bookmarkEnd w:id="31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значений показателей результативности использования субсидии.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2" w:name="sub_111142"/>
      <w:bookmarkEnd w:id="3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значений показателей результативности предоставления субсидии.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3" w:name="sub_111142"/>
      <w:bookmarkStart w:id="34" w:name="sub_11115"/>
      <w:bookmarkEnd w:id="33"/>
      <w:bookmarkEnd w:id="3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15. Перераспределение субсидий между муниципальными образованиями осуществляется в соответствии со </w:t>
      </w:r>
      <w:hyperlink r:id="rId6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статьей 13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Закона Брянской области "О межбюджетных отношениях в Брянской области".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5" w:name="sub_11115"/>
      <w:bookmarkStart w:id="36" w:name="sub_11116"/>
      <w:bookmarkEnd w:id="35"/>
      <w:bookmarkEnd w:id="36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16. 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hyperlink w:anchor="sub_111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п. 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 в соответствии с </w:t>
      </w:r>
      <w:hyperlink r:id="rId7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Федеральным законом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от 5 апреля 2013 года № 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7" w:name="sub_11116"/>
      <w:bookmarkStart w:id="38" w:name="sub_11117"/>
      <w:bookmarkEnd w:id="37"/>
      <w:bookmarkEnd w:id="38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17. Органы местного самоуправления предоставляют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8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формы КС-3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, акты о приемке выполненных работ (</w:t>
      </w:r>
      <w:hyperlink r:id="rId9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КС-2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) и другие документы по требованию главного распорядителя бюджетных средств).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39" w:name="sub_11117"/>
      <w:bookmarkEnd w:id="3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18. Субсидии носят целевой характер.</w:t>
      </w:r>
      <w:bookmarkStart w:id="40" w:name="sub_11118"/>
      <w:bookmarkEnd w:id="40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Неиспользованный остаток средств субсидии по итогам года подлежит возврату в областной бюджет.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19. 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10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бюджетным законодательством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и с учетом положений, утвержденных </w:t>
      </w:r>
      <w:hyperlink r:id="rId11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постановлением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Правительства Брянской области от 23 июля 2018 года №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41" w:name="sub_111192"/>
      <w:bookmarkEnd w:id="41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111010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приложению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к данному Порядку.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42" w:name="sub_111192"/>
      <w:bookmarkEnd w:id="4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20.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  <w:bookmarkStart w:id="43" w:name="sub_11120"/>
      <w:bookmarkEnd w:id="43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8"/>
          <w:szCs w:val="28"/>
        </w:rPr>
      </w:pPr>
      <w:bookmarkStart w:id="44" w:name="_GoBack"/>
      <w:bookmarkEnd w:id="44"/>
      <w:r>
        <w:rPr>
          <w:rFonts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Субсидии предоставляются бюджетам муниципальных образований 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в следующем порядке: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году;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субсидии распределяется между муниципальными образованиями по следующей методике расчета: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>Ci = C  ×  Vi ∕  V ,  где: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Сi – размер субсидии бюджету i - муниципального образования;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объем субсидий (без учета кредиторской задолженности), выделяемых бюджетам муниципальных образований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софинансирование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>
      <w:pPr>
        <w:sectPr>
          <w:type w:val="nextPage"/>
          <w:pgSz w:w="11906" w:h="16838"/>
          <w:pgMar w:left="1134" w:right="850" w:header="0" w:top="993" w:footer="0" w:bottom="113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/>
        <w:jc w:val="both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Vi – объем затрат i – му  муниципальному образованию на софинасирование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Приложение</w:t>
        <w:br/>
        <w:t xml:space="preserve">к </w:t>
      </w:r>
      <w:hyperlink w:anchor="sub_1110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Порядку</w:t>
        </w:r>
      </w:hyperlink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предоставления субсидий бюджетам</w:t>
        <w:br/>
        <w:t>муниципальных образований на софинансирование</w:t>
        <w:br/>
        <w:t>объектов капитальных вложений муниципальной</w:t>
        <w:br/>
        <w:t>собственности в рамках подпрограммы</w:t>
        <w:br/>
        <w:t>"Чистая вода" государственной программы</w:t>
        <w:br/>
        <w:t>"Развитие топливно-энергетического</w:t>
        <w:br/>
        <w:t>комплекса и жилищно-коммунального</w:t>
        <w:br/>
        <w:t>хозяйства Брянской области"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Отчет</w:t>
        <w:br/>
        <w:t>об использовании средств субсидии, выделенной на софинансирование объектов капитального строительства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sz w:val="24"/>
          <w:szCs w:val="24"/>
          <w:lang w:eastAsia="ru-RU"/>
        </w:rPr>
        <w:t>(рублей)</w:t>
      </w:r>
    </w:p>
    <w:tbl>
      <w:tblPr>
        <w:tblW w:w="141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98"/>
        <w:gridCol w:w="2463"/>
        <w:gridCol w:w="2550"/>
        <w:gridCol w:w="1701"/>
        <w:gridCol w:w="1986"/>
        <w:gridCol w:w="1197"/>
        <w:gridCol w:w="1196"/>
        <w:gridCol w:w="1198"/>
        <w:gridCol w:w="1084"/>
      </w:tblGrid>
      <w:tr>
        <w:trPr/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N пп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Стоимость объекта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Профинансировано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Остаток утвержденных лимитов</w:t>
            </w:r>
          </w:p>
        </w:tc>
      </w:tr>
      <w:tr>
        <w:trPr/>
        <w:tc>
          <w:tcPr>
            <w:tcW w:w="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2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25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за счет средств областного бюджета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за счет средств местного бюджета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процент софинансирования</w:t>
            </w:r>
          </w:p>
        </w:tc>
        <w:tc>
          <w:tcPr>
            <w:tcW w:w="10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9</w:t>
            </w:r>
          </w:p>
        </w:tc>
      </w:tr>
      <w:tr>
        <w:trPr/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color w:val="26282F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3"/>
                <w:szCs w:val="23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sz w:val="24"/>
          <w:szCs w:val="24"/>
          <w:lang w:eastAsia="ru-RU"/>
        </w:rPr>
        <w:t>Руководитель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sz w:val="24"/>
          <w:szCs w:val="24"/>
          <w:lang w:eastAsia="ru-RU"/>
        </w:rPr>
        <w:t>Ф.И.О.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sz w:val="24"/>
          <w:szCs w:val="24"/>
          <w:lang w:eastAsia="ru-RU"/>
        </w:rPr>
        <w:t>Исполнитель 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sz w:val="24"/>
          <w:szCs w:val="24"/>
          <w:lang w:eastAsia="ru-RU"/>
        </w:rPr>
        <w:t>Тел. 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sz w:val="24"/>
          <w:szCs w:val="24"/>
          <w:lang w:eastAsia="ru-RU"/>
        </w:rPr>
      </w:r>
    </w:p>
    <w:p>
      <w:pPr>
        <w:sectPr>
          <w:type w:val="nextPage"/>
          <w:pgSz w:orient="landscape" w:w="16838" w:h="11906"/>
          <w:pgMar w:left="1134" w:right="1134" w:header="0" w:top="1134" w:footer="0" w:bottom="851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4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rFonts w:ascii="Times New Roman" w:hAnsi="Times New Roman" w:eastAsia="" w:cs="Times New Roman" w:eastAsiaTheme="minorEastAsia"/>
          <w:bCs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>Порядок</w:t>
        <w:br/>
        <w:t>предоставления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45" w:name="sub_1211"/>
      <w:bookmarkEnd w:id="45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1. Настоящий Порядок разработан в соответствии с постановлениями Правительства Брянской области </w:t>
      </w:r>
      <w:hyperlink r:id="rId12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от 23 июля 2018 года № 362-п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hyperlink r:id="rId13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от 12 ноября 2018 года № 578-п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"Об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годов" и устанавливает цели и условия предоставления субсидий бюджетам муниципальных образований Брянской области (далее - субсидии) на софинансирование объектов капитальных вложений муниципальной собственности в рамках реализации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области", критерии отбора муниципальных образований для предоставления субсидий и формы отчета об их использовании.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46" w:name="sub_1211"/>
      <w:bookmarkStart w:id="47" w:name="sub_1212"/>
      <w:bookmarkEnd w:id="46"/>
      <w:bookmarkEnd w:id="4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2. Субсидии предоставляются бюджетам муниципальных образований Брянской области в рамках реализации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 на софинансирование расходных обязательств муниципальных образований на строительство и реконструкцию очистных сооружений в населенных пунктах Брянской области, в целях восстановления и развития эксплуатационно-технического состояния объектов очистки сточных вод в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48" w:name="sub_1212"/>
      <w:bookmarkStart w:id="49" w:name="sub_1213"/>
      <w:bookmarkEnd w:id="48"/>
      <w:bookmarkEnd w:id="4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3. Условиями предоставления субсидии бюджетам муниципальных образований на цели, предусмотренные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"sub_1212"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пунктом 2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являются: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0" w:name="sub_1213"/>
      <w:bookmarkStart w:id="51" w:name="sub_12131"/>
      <w:bookmarkEnd w:id="50"/>
      <w:bookmarkEnd w:id="51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а) наличие нормативно-правового акта об осуществлении капитальных вложений в объекты муниципальной собственности;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2" w:name="sub_12131"/>
      <w:bookmarkStart w:id="53" w:name="sub_12132"/>
      <w:bookmarkEnd w:id="52"/>
      <w:bookmarkEnd w:id="53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б) наличие ассигнований в бюджетах муниципальных образований в объеме не менее 5 процентов объема расходного обязательства муниципального образования;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4" w:name="sub_12132"/>
      <w:bookmarkStart w:id="55" w:name="sub_12133"/>
      <w:bookmarkEnd w:id="54"/>
      <w:bookmarkEnd w:id="55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в)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14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пунктом 9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Правил;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6" w:name="sub_12133"/>
      <w:bookmarkStart w:id="57" w:name="sub_1214"/>
      <w:bookmarkEnd w:id="56"/>
      <w:bookmarkEnd w:id="5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4. Уровень софинансирования расходных обязательств муниципальных образований, указанных в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"sub_1212"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пункте 2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58" w:name="sub_1214"/>
      <w:bookmarkStart w:id="59" w:name="sub_1215"/>
      <w:bookmarkEnd w:id="58"/>
      <w:bookmarkEnd w:id="5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0" w:name="sub_1215"/>
      <w:bookmarkStart w:id="61" w:name="sub_1216"/>
      <w:bookmarkEnd w:id="60"/>
      <w:bookmarkEnd w:id="61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2" w:name="sub_1216"/>
      <w:bookmarkEnd w:id="6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7. Критериями отбора муниципальных образований для предоставления субсидий являются:</w:t>
      </w:r>
      <w:bookmarkStart w:id="63" w:name="sub_1217"/>
      <w:bookmarkEnd w:id="63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наличие утвержденных схем водоснабжения и водоотведения;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отсутствие мероприятий, финансируемых в рамках других подпрограмм;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включительно после утверждения региональной адресной инвестиционной программы на соответствующий финансовый год.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4" w:name="sub_1218"/>
      <w:bookmarkEnd w:id="6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8. Главный распорядитель бюджетных средств с учетом критериев, перечисленных в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"sub_1217"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пункте 7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"sub_1212"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пункте 2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5" w:name="sub_1218"/>
      <w:bookmarkEnd w:id="65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9. Распределение субсидий утверждается Законом Брянской области об областном бюджете на очередной финансовый год и плановый период.</w:t>
      </w:r>
      <w:bookmarkStart w:id="66" w:name="sub_1219"/>
      <w:bookmarkEnd w:id="66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10.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  <w:bookmarkStart w:id="67" w:name="sub_12110"/>
      <w:bookmarkEnd w:id="67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Соглашение должно содержать условия, соответствующие </w:t>
      </w:r>
      <w:hyperlink r:id="rId15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пункту 10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Правил.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8" w:name="sub_12111"/>
      <w:bookmarkEnd w:id="68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11. 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софинансирование из местных бюджетов в объеме, установленном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"sub_12132"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подпунктом "б" пункта 3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документов, перечисленных в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"sub_12117"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пункте 17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Порядка, перечисляет субсидии бюджетам муниципальных образований.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69" w:name="sub_12111"/>
      <w:bookmarkStart w:id="70" w:name="sub_12112"/>
      <w:bookmarkEnd w:id="69"/>
      <w:bookmarkEnd w:id="70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1" w:name="sub_12112"/>
      <w:bookmarkStart w:id="72" w:name="sub_12113"/>
      <w:bookmarkEnd w:id="71"/>
      <w:bookmarkEnd w:id="72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13.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3" w:name="sub_12113"/>
      <w:bookmarkStart w:id="74" w:name="sub_12114"/>
      <w:bookmarkEnd w:id="73"/>
      <w:bookmarkEnd w:id="7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софинансирования из местных бюджетов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5" w:name="sub_12114"/>
      <w:bookmarkEnd w:id="75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14.1 Показателем результативности использования субсидии является: доля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  <w:bookmarkStart w:id="76" w:name="sub_121141"/>
      <w:bookmarkEnd w:id="76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значений показателей результативности использования субсидии.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7" w:name="sub_121142"/>
      <w:bookmarkEnd w:id="7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14.2.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значений показателей результативности предоставления субсидии.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78" w:name="sub_121142"/>
      <w:bookmarkStart w:id="79" w:name="sub_12115"/>
      <w:bookmarkEnd w:id="78"/>
      <w:bookmarkEnd w:id="79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15. Перераспределение субсидий между муниципальными образованиями осуществляется в соответствии со </w:t>
      </w:r>
      <w:hyperlink r:id="rId16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статьей 13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Закона Брянской области "О межбюджетных отношениях в Брянской области".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80" w:name="sub_12115"/>
      <w:bookmarkStart w:id="81" w:name="sub_12116"/>
      <w:bookmarkEnd w:id="80"/>
      <w:bookmarkEnd w:id="81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16. 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"sub_1212"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п. 2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настоящего порядка в соответствии с </w:t>
      </w:r>
      <w:hyperlink r:id="rId17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Федеральным законом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от 5 апреля 2013 года №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82" w:name="sub_12116"/>
      <w:bookmarkStart w:id="83" w:name="sub_12117"/>
      <w:bookmarkEnd w:id="82"/>
      <w:bookmarkEnd w:id="83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17. Органы местного самоуправления муниципальных образований представляют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18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формы КС-3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, акты о приемке выполненных работ (</w:t>
      </w:r>
      <w:hyperlink r:id="rId19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КС-2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) и другие документы по требованию главного распорядителя бюджетных средств).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84" w:name="sub_12117"/>
      <w:bookmarkEnd w:id="84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18. Субсидии носят целевой характер.</w:t>
      </w:r>
      <w:bookmarkStart w:id="85" w:name="sub_12118"/>
      <w:bookmarkEnd w:id="85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Неиспользованный остаток средств субсидии по итогам года подлежит возврату в областной бюджет.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19. 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20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бюджетным законодательством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и с учетом положений, утвержденных </w:t>
      </w:r>
      <w:hyperlink r:id="rId21">
        <w:r>
          <w:rPr>
            <w:rFonts w:eastAsia="" w:cs="Times New Roman" w:ascii="Times New Roman" w:hAnsi="Times New Roman" w:eastAsiaTheme="minorEastAsia"/>
            <w:sz w:val="28"/>
            <w:szCs w:val="28"/>
            <w:lang w:eastAsia="ru-RU"/>
          </w:rPr>
          <w:t>постановлением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Правительства Брянской области от 23 июля 2018 года №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86" w:name="sub_121192"/>
      <w:bookmarkEnd w:id="86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"sub_121010"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приложению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к данному Порядку.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bookmarkStart w:id="87" w:name="sub_121192"/>
      <w:bookmarkEnd w:id="87"/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20.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  <w:bookmarkStart w:id="88" w:name="sub_12120"/>
      <w:bookmarkEnd w:id="88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МЕТОДИКА</w:t>
      </w:r>
    </w:p>
    <w:p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Субсидии предоставляются бюджетам муниципальных образований  на софинансирование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по следующей методике расчета: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en-US"/>
        </w:rPr>
        <w:t>Ci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 × 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∕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,  где: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образований на софинансирование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выделение субсидий  на софинансирование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– объем затрат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– му  муниципальному образованию на софинасирование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851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26282F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Приложение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к </w:t>
      </w:r>
      <w:r>
        <w:fldChar w:fldCharType="begin"/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instrText> HYPERLINK "../../../../../..//serverdelo/work/%D0%94%D0%B5%D0%BF%D0%B0%D1%80%D1%82%D0%B0%D0%BC%D0%B5%D0%BD%D1%82%20%D0%A2%D0%AD%D0%9A%20%D0%B8%20%D0%96%D0%9A%D0%A5/202/202%D0%B0/%D0%9B%D0%B0%D0%BA%D0%B5%D0%B5%D0%BD%D0%BA%D0%BE/%D0%9F%D0%A0%D0%98%D0%9B%D0%9E%D0%96%D0%95%D0%9D%D0%98%D0%AF%20%D0%BA%20%20%D0%93%D0%9F%202021-2023/%D0%9F%D1%80%D0%B8%D0%BB%D0%BE%D0%B6%D0%B5%D0%BD%D0%B8%D0%B5%203.docx" \l "sub_1210"</w:instrTex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separate"/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Порядку</w:t>
      </w:r>
      <w:r>
        <w:rPr>
          <w:sz w:val="28"/>
          <w:szCs w:val="28"/>
          <w:rFonts w:eastAsia="" w:cs="Times New Roman" w:ascii="Times New Roman" w:hAnsi="Times New Roman"/>
          <w:lang w:eastAsia="ru-RU"/>
        </w:rPr>
        <w:fldChar w:fldCharType="end"/>
      </w: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предоставления субсидий бюджетам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муниципальных образований на софинансирование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объектов капитальных вложений муниципальной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собственности в рамках подпрограммы "Строительство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и реконструкция очистных сооружений в населенных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пунктах Брянской области" государственной программы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"Развитие топливно-энергетического комплекса и </w:t>
      </w:r>
    </w:p>
    <w:p>
      <w:pPr>
        <w:pStyle w:val="Normal"/>
        <w:widowControl w:val="false"/>
        <w:tabs>
          <w:tab w:val="clear" w:pos="708"/>
          <w:tab w:val="left" w:pos="8364" w:leader="none"/>
        </w:tabs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жилищно-коммунального хозяйства Брянской области"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Отчет</w:t>
        <w:br/>
        <w:t>об использовании средств субсидии, выделенной на софинансирование объектов капитального строительства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(рублей)</w:t>
      </w:r>
    </w:p>
    <w:tbl>
      <w:tblPr>
        <w:tblW w:w="1400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8"/>
        <w:gridCol w:w="2463"/>
        <w:gridCol w:w="2551"/>
        <w:gridCol w:w="1558"/>
        <w:gridCol w:w="1843"/>
        <w:gridCol w:w="1197"/>
        <w:gridCol w:w="1197"/>
        <w:gridCol w:w="1197"/>
        <w:gridCol w:w="1196"/>
      </w:tblGrid>
      <w:tr>
        <w:trPr/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N п/п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Наименование объекта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Стоимость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Профинансировано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Остаток утвержденных лимитов</w:t>
            </w:r>
          </w:p>
        </w:tc>
      </w:tr>
      <w:tr>
        <w:trPr/>
        <w:tc>
          <w:tcPr>
            <w:tcW w:w="7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2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2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за счет средств областного бюджета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за счет средств местного бюджета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процент софинансирования</w:t>
            </w:r>
          </w:p>
        </w:tc>
        <w:tc>
          <w:tcPr>
            <w:tcW w:w="1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9</w:t>
            </w:r>
          </w:p>
        </w:tc>
      </w:tr>
      <w:tr>
        <w:trPr/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3"/>
                <w:szCs w:val="23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3"/>
                <w:szCs w:val="23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Руководитель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Ф.И.О.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Исполнитель ____________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тел. 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/>
      </w:r>
    </w:p>
    <w:sectPr>
      <w:type w:val="nextPage"/>
      <w:pgSz w:orient="landscape" w:w="16838" w:h="11906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16e4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Схема документа Знак"/>
    <w:basedOn w:val="DefaultParagraphFont"/>
    <w:link w:val="a4"/>
    <w:uiPriority w:val="99"/>
    <w:semiHidden/>
    <w:qFormat/>
    <w:rsid w:val="00b16e44"/>
    <w:rPr>
      <w:rFonts w:ascii="Tahoma" w:hAnsi="Tahoma" w:cs="Tahoma"/>
      <w:sz w:val="16"/>
      <w:szCs w:val="16"/>
    </w:rPr>
  </w:style>
  <w:style w:type="character" w:styleId="Style15">
    <w:name w:val="Интернет-ссылка"/>
    <w:basedOn w:val="DefaultParagraphFont"/>
    <w:uiPriority w:val="99"/>
    <w:semiHidden/>
    <w:unhideWhenUsed/>
    <w:rsid w:val="007b785c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b16e44"/>
    <w:pPr>
      <w:spacing w:before="0" w:after="200"/>
      <w:ind w:left="720" w:hanging="0"/>
      <w:contextualSpacing/>
    </w:pPr>
    <w:rPr/>
  </w:style>
  <w:style w:type="paragraph" w:styleId="DocumentMap">
    <w:name w:val="Document Map"/>
    <w:basedOn w:val="Normal"/>
    <w:link w:val="a5"/>
    <w:uiPriority w:val="99"/>
    <w:semiHidden/>
    <w:unhideWhenUsed/>
    <w:qFormat/>
    <w:rsid w:val="00b16e4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b785c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42585616/0" TargetMode="External"/><Relationship Id="rId3" Type="http://schemas.openxmlformats.org/officeDocument/2006/relationships/hyperlink" Target="http://internet.garant.ru/document/redirect/42588594/0" TargetMode="External"/><Relationship Id="rId4" Type="http://schemas.openxmlformats.org/officeDocument/2006/relationships/hyperlink" Target="http://internet.garant.ru/document/redirect/42585616/1009" TargetMode="External"/><Relationship Id="rId5" Type="http://schemas.openxmlformats.org/officeDocument/2006/relationships/hyperlink" Target="http://internet.garant.ru/document/redirect/42585616/1010" TargetMode="External"/><Relationship Id="rId6" Type="http://schemas.openxmlformats.org/officeDocument/2006/relationships/hyperlink" Target="http://internet.garant.ru/document/redirect/42564158/13" TargetMode="External"/><Relationship Id="rId7" Type="http://schemas.openxmlformats.org/officeDocument/2006/relationships/hyperlink" Target="http://internet.garant.ru/document/redirect/70353464/0" TargetMode="External"/><Relationship Id="rId8" Type="http://schemas.openxmlformats.org/officeDocument/2006/relationships/hyperlink" Target="http://internet.garant.ru/document/redirect/12117360/2000" TargetMode="External"/><Relationship Id="rId9" Type="http://schemas.openxmlformats.org/officeDocument/2006/relationships/hyperlink" Target="http://internet.garant.ru/document/redirect/12117360/1000" TargetMode="External"/><Relationship Id="rId10" Type="http://schemas.openxmlformats.org/officeDocument/2006/relationships/hyperlink" Target="http://internet.garant.ru/document/redirect/12112604/2" TargetMode="External"/><Relationship Id="rId11" Type="http://schemas.openxmlformats.org/officeDocument/2006/relationships/hyperlink" Target="http://internet.garant.ru/document/redirect/42585616/0" TargetMode="External"/><Relationship Id="rId12" Type="http://schemas.openxmlformats.org/officeDocument/2006/relationships/hyperlink" Target="http://internet.garant.ru/document/redirect/42585616/0" TargetMode="External"/><Relationship Id="rId13" Type="http://schemas.openxmlformats.org/officeDocument/2006/relationships/hyperlink" Target="http://internet.garant.ru/document/redirect/42588594/0" TargetMode="External"/><Relationship Id="rId14" Type="http://schemas.openxmlformats.org/officeDocument/2006/relationships/hyperlink" Target="http://internet.garant.ru/document/redirect/42585616/1009" TargetMode="External"/><Relationship Id="rId15" Type="http://schemas.openxmlformats.org/officeDocument/2006/relationships/hyperlink" Target="http://internet.garant.ru/document/redirect/42585616/1010" TargetMode="External"/><Relationship Id="rId16" Type="http://schemas.openxmlformats.org/officeDocument/2006/relationships/hyperlink" Target="http://internet.garant.ru/document/redirect/42564158/13" TargetMode="External"/><Relationship Id="rId17" Type="http://schemas.openxmlformats.org/officeDocument/2006/relationships/hyperlink" Target="http://internet.garant.ru/document/redirect/70353464/0" TargetMode="External"/><Relationship Id="rId18" Type="http://schemas.openxmlformats.org/officeDocument/2006/relationships/hyperlink" Target="http://internet.garant.ru/document/redirect/12117360/2000" TargetMode="External"/><Relationship Id="rId19" Type="http://schemas.openxmlformats.org/officeDocument/2006/relationships/hyperlink" Target="http://internet.garant.ru/document/redirect/12117360/1000" TargetMode="External"/><Relationship Id="rId20" Type="http://schemas.openxmlformats.org/officeDocument/2006/relationships/hyperlink" Target="http://internet.garant.ru/document/redirect/12112604/2" TargetMode="External"/><Relationship Id="rId21" Type="http://schemas.openxmlformats.org/officeDocument/2006/relationships/hyperlink" Target="http://internet.garant.ru/document/redirect/42585616/0" TargetMode="Externa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LibreOffice/7.0.1.2$Windows_X86_64 LibreOffice_project/7cbcfc562f6eb6708b5ff7d7397325de9e764452</Application>
  <Pages>11</Pages>
  <Words>2907</Words>
  <Characters>23817</Characters>
  <CharactersWithSpaces>26660</CharactersWithSpaces>
  <Paragraphs>164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2021-10-19T07:50:00Z</dcterms:created>
  <dc:creator>User</dc:creator>
  <dc:description/>
  <dc:language>ru-RU</dc:language>
  <cp:lastModifiedBy>User</cp:lastModifiedBy>
  <dcterms:modified xsi:type="dcterms:W3CDTF">2021-10-19T07:50:00Z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